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16"/>
      </w:tblGrid>
      <w:tr w:rsidR="006E2885" w:rsidRPr="006E2885" w:rsidTr="0062029D">
        <w:tc>
          <w:tcPr>
            <w:tcW w:w="4962" w:type="dxa"/>
            <w:vMerge w:val="restart"/>
            <w:shd w:val="clear" w:color="auto" w:fill="auto"/>
          </w:tcPr>
          <w:p w:rsidR="006E2885" w:rsidRPr="006E2885" w:rsidRDefault="006E2885" w:rsidP="00D130C8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28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4616" w:type="dxa"/>
            <w:shd w:val="clear" w:color="auto" w:fill="auto"/>
          </w:tcPr>
          <w:p w:rsidR="006E2885" w:rsidRPr="006E2885" w:rsidRDefault="006E2885" w:rsidP="00D130C8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28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Положение, регламентирующее организационные аспекты деятельности ОО</w:t>
            </w:r>
          </w:p>
        </w:tc>
      </w:tr>
      <w:tr w:rsidR="006E2885" w:rsidRPr="006E2885" w:rsidTr="0062029D">
        <w:trPr>
          <w:trHeight w:val="951"/>
        </w:trPr>
        <w:tc>
          <w:tcPr>
            <w:tcW w:w="4962" w:type="dxa"/>
            <w:vMerge/>
            <w:shd w:val="clear" w:color="auto" w:fill="auto"/>
          </w:tcPr>
          <w:p w:rsidR="006E2885" w:rsidRPr="006E2885" w:rsidRDefault="006E2885" w:rsidP="00D130C8">
            <w:pPr>
              <w:spacing w:before="0" w:beforeAutospacing="0" w:after="0" w:afterAutospacing="0"/>
              <w:jc w:val="both"/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:rsidR="006E2885" w:rsidRPr="006E2885" w:rsidRDefault="006E2885" w:rsidP="00D130C8">
            <w:pPr>
              <w:keepNext/>
              <w:keepLines/>
              <w:widowControl w:val="0"/>
              <w:spacing w:before="0" w:beforeAutospacing="0" w:after="260" w:afterAutospacing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E2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Положение о формах, периодичности порядке текущего контроля успеваемости и промежуточной аттестации обучающихся</w:t>
            </w:r>
          </w:p>
        </w:tc>
      </w:tr>
    </w:tbl>
    <w:p w:rsidR="006E2885" w:rsidRDefault="006E2885" w:rsidP="00D130C8">
      <w:pPr>
        <w:tabs>
          <w:tab w:val="left" w:pos="5115"/>
        </w:tabs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E2885" w:rsidRDefault="006E2885" w:rsidP="00D130C8">
      <w:pPr>
        <w:tabs>
          <w:tab w:val="left" w:pos="5115"/>
        </w:tabs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      Утверждено</w:t>
      </w:r>
    </w:p>
    <w:p w:rsidR="006E2885" w:rsidRDefault="006E2885" w:rsidP="00D130C8">
      <w:pPr>
        <w:tabs>
          <w:tab w:val="left" w:pos="5115"/>
        </w:tabs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педагогическим советом                                                  директор школы</w:t>
      </w:r>
    </w:p>
    <w:p w:rsidR="006E2885" w:rsidRPr="006E2885" w:rsidRDefault="006E2885" w:rsidP="00D130C8">
      <w:pPr>
        <w:tabs>
          <w:tab w:val="left" w:pos="5565"/>
        </w:tabs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от 31.08.2021 года № 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_______________Д.В. Выродов</w:t>
      </w:r>
    </w:p>
    <w:p w:rsidR="006E2885" w:rsidRPr="006E2885" w:rsidRDefault="006E2885" w:rsidP="00D130C8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       Пр. от 31.08.2021 года №</w:t>
      </w:r>
      <w:r w:rsidR="00D130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145-7</w:t>
      </w:r>
    </w:p>
    <w:p w:rsidR="006E2885" w:rsidRDefault="006E2885" w:rsidP="00D130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287" w:rsidRPr="006E2885" w:rsidRDefault="00A34E62" w:rsidP="00D130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E2885">
        <w:rPr>
          <w:lang w:val="ru-RU"/>
        </w:rPr>
        <w:br/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6E2885">
        <w:rPr>
          <w:lang w:val="ru-RU"/>
        </w:rPr>
        <w:br/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E288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2885">
        <w:rPr>
          <w:rFonts w:hAnsi="Times New Roman" w:cs="Times New Roman"/>
          <w:color w:val="000000"/>
          <w:sz w:val="24"/>
          <w:szCs w:val="24"/>
          <w:lang w:val="ru-RU"/>
        </w:rPr>
        <w:t>«Каменская средняя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06.10.2009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19.12.2014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ударственным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442;</w:t>
      </w:r>
    </w:p>
    <w:p w:rsidR="00B96287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287" w:rsidRPr="006E2885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Default="00A34E62" w:rsidP="00D130C8">
      <w:pPr>
        <w:numPr>
          <w:ilvl w:val="0"/>
          <w:numId w:val="1"/>
        </w:numPr>
        <w:tabs>
          <w:tab w:val="clear" w:pos="720"/>
          <w:tab w:val="num" w:pos="-7371"/>
        </w:tabs>
        <w:ind w:left="426" w:right="180" w:hanging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«качество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анируемыми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эффектив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B96287" w:rsidRPr="006E2885" w:rsidRDefault="00A34E62" w:rsidP="00D130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Default="00A34E62" w:rsidP="00D130C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арственного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B96287" w:rsidRPr="006E2885" w:rsidRDefault="00A34E62" w:rsidP="00D130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коллоквиуме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диаг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ностики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6287" w:rsidRPr="006E2885" w:rsidRDefault="00A34E62" w:rsidP="00D130C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значен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грамматичес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всероссийская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проверочная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проводящий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ервый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96287" w:rsidRPr="006E2885" w:rsidRDefault="00A34E62" w:rsidP="00D130C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посещавших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6287" w:rsidRPr="006E2885" w:rsidRDefault="00A34E62" w:rsidP="00D130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тренным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окру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четвертной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подтверждени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3.5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зачтены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ализующим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подтвержденная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медицинс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96287" w:rsidRDefault="00A34E62" w:rsidP="00D130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287" w:rsidRPr="006E2885" w:rsidRDefault="00A34E62" w:rsidP="00D130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аконных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8).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анируемых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B96287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ХСЯ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кадемическую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задолженность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6287" w:rsidRPr="006E2885" w:rsidRDefault="00A34E62" w:rsidP="00D130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29.12.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6287" w:rsidRPr="006E2885" w:rsidRDefault="00A34E62" w:rsidP="00D130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6287" w:rsidRPr="006E2885" w:rsidRDefault="00A34E62" w:rsidP="00D130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спец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иалистов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здать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еспечить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Default="00A34E62" w:rsidP="00D130C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бъединения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кафедры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5.1.6.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женность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Default="00A34E62" w:rsidP="00D130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287" w:rsidRPr="006E2885" w:rsidRDefault="00A34E62" w:rsidP="00D130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6287" w:rsidRPr="006E2885" w:rsidRDefault="00A34E62" w:rsidP="00D130C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дуальном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ОСТАВЛЕННЫХ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ПОВТОРНОЕ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6E2885">
        <w:rPr>
          <w:lang w:val="ru-RU"/>
        </w:rPr>
        <w:br/>
      </w:r>
      <w:proofErr w:type="gramStart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ДОМУ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обучался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189,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1513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190,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1512.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lang w:val="ru-RU"/>
        </w:rPr>
        <w:br/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грамме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выполнившие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кими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кстернов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8.9.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8.10.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ЧНОЙ</w:t>
      </w:r>
      <w:r w:rsidRPr="006E2885">
        <w:rPr>
          <w:lang w:val="ru-RU"/>
        </w:rPr>
        <w:br/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происходить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287" w:rsidRPr="006E2885" w:rsidRDefault="00A34E62" w:rsidP="00D130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6287" w:rsidRPr="006E2885" w:rsidRDefault="00A34E62" w:rsidP="00D130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Default="00A34E62" w:rsidP="00D130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6287" w:rsidRPr="006E2885" w:rsidRDefault="00A34E62" w:rsidP="00D130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287" w:rsidRPr="006E2885" w:rsidRDefault="00A34E62" w:rsidP="00D130C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подтвердить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ноутбуке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камеру</w:t>
      </w:r>
      <w:r w:rsidRPr="006E28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B96287" w:rsidRPr="006E2885" w:rsidSect="00D130C8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73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1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F7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E0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91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7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51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22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14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B5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C5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D7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2885"/>
    <w:rsid w:val="00A34E62"/>
    <w:rsid w:val="00B73A5A"/>
    <w:rsid w:val="00B96287"/>
    <w:rsid w:val="00D130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КСШ</dc:creator>
  <dc:description>Подготовлено экспертами Актион-МЦФЭР</dc:description>
  <cp:lastModifiedBy>Кулешова</cp:lastModifiedBy>
  <cp:revision>2</cp:revision>
  <cp:lastPrinted>2021-10-20T04:29:00Z</cp:lastPrinted>
  <dcterms:created xsi:type="dcterms:W3CDTF">2021-10-20T04:32:00Z</dcterms:created>
  <dcterms:modified xsi:type="dcterms:W3CDTF">2021-10-20T04:32:00Z</dcterms:modified>
</cp:coreProperties>
</file>